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DB" w:rsidRDefault="005C7217">
      <w:pPr>
        <w:tabs>
          <w:tab w:val="left" w:pos="720"/>
        </w:tabs>
        <w:rPr>
          <w:snapToGrid w:val="0"/>
          <w:sz w:val="20"/>
        </w:rPr>
      </w:pPr>
      <w:r>
        <w:rPr>
          <w:snapToGrid w:val="0"/>
          <w:sz w:val="20"/>
        </w:rPr>
        <w:t>Nurse</w:t>
      </w:r>
      <w:r w:rsidR="00E064DB">
        <w:rPr>
          <w:snapToGrid w:val="0"/>
          <w:sz w:val="20"/>
        </w:rPr>
        <w:t xml:space="preserve"> </w:t>
      </w:r>
      <w:r>
        <w:rPr>
          <w:snapToGrid w:val="0"/>
          <w:sz w:val="20"/>
        </w:rPr>
        <w:t>demonstrates</w:t>
      </w:r>
      <w:r w:rsidR="00E064DB">
        <w:rPr>
          <w:snapToGrid w:val="0"/>
          <w:sz w:val="20"/>
        </w:rPr>
        <w:t xml:space="preserve">: </w:t>
      </w:r>
    </w:p>
    <w:p w:rsidR="00E064DB" w:rsidRDefault="00E064DB">
      <w:pPr>
        <w:tabs>
          <w:tab w:val="left" w:pos="720"/>
        </w:tabs>
        <w:rPr>
          <w:snapToGrid w:val="0"/>
          <w:color w:val="000000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8190"/>
      </w:tblGrid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b/>
                <w:sz w:val="22"/>
              </w:rPr>
            </w:pPr>
            <w:r w:rsidRPr="00EC1A3F">
              <w:rPr>
                <w:b/>
                <w:sz w:val="22"/>
              </w:rPr>
              <w:t>Date</w:t>
            </w:r>
          </w:p>
          <w:p w:rsidR="00E064DB" w:rsidRPr="00EC1A3F" w:rsidRDefault="00E064DB">
            <w:pPr>
              <w:tabs>
                <w:tab w:val="left" w:pos="720"/>
              </w:tabs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E064DB" w:rsidRPr="00EC1A3F" w:rsidRDefault="00ED6A55">
            <w:pPr>
              <w:tabs>
                <w:tab w:val="left" w:pos="720"/>
              </w:tabs>
              <w:rPr>
                <w:b/>
                <w:sz w:val="22"/>
              </w:rPr>
            </w:pPr>
            <w:r w:rsidRPr="00EC1A3F">
              <w:rPr>
                <w:b/>
                <w:sz w:val="22"/>
              </w:rPr>
              <w:t>Sup.</w:t>
            </w:r>
          </w:p>
          <w:p w:rsidR="00ED6A55" w:rsidRPr="00EC1A3F" w:rsidRDefault="00ED6A55" w:rsidP="00ED6A55">
            <w:pPr>
              <w:tabs>
                <w:tab w:val="left" w:pos="720"/>
              </w:tabs>
              <w:rPr>
                <w:b/>
                <w:sz w:val="22"/>
              </w:rPr>
            </w:pPr>
            <w:r w:rsidRPr="00EC1A3F">
              <w:rPr>
                <w:b/>
                <w:sz w:val="22"/>
              </w:rPr>
              <w:t>Sign</w:t>
            </w:r>
          </w:p>
        </w:tc>
        <w:tc>
          <w:tcPr>
            <w:tcW w:w="8190" w:type="dxa"/>
          </w:tcPr>
          <w:p w:rsidR="00E064DB" w:rsidRPr="00EC1A3F" w:rsidRDefault="00E064DB">
            <w:pPr>
              <w:tabs>
                <w:tab w:val="left" w:pos="720"/>
              </w:tabs>
              <w:jc w:val="center"/>
              <w:rPr>
                <w:b/>
                <w:sz w:val="22"/>
              </w:rPr>
            </w:pPr>
            <w:r w:rsidRPr="00EC1A3F">
              <w:rPr>
                <w:b/>
                <w:sz w:val="22"/>
              </w:rPr>
              <w:t>Competency</w:t>
            </w: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Pr="00EC1A3F" w:rsidRDefault="00B243D9" w:rsidP="00B243D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>Have counseling skills training related to breastfeeding (WIC 3 step)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187848" w:rsidP="00ED6A55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>K</w:t>
            </w:r>
            <w:r w:rsidR="00E064DB"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>now local epidemiology of breast feeding</w:t>
            </w:r>
            <w:r w:rsidR="00ED6A55"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 xml:space="preserve"> </w:t>
            </w:r>
            <w:r w:rsidR="00E064DB"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>rates the community</w:t>
            </w:r>
            <w:r w:rsidR="00DC0149"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>, local hospitals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187848" w:rsidP="00ED6A55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P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rovide education related to the reasons for exclusive breastfeeding.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187848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H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ave thorough understanding of anatomy and physiology of lactation and is able to share this appropriately with client.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D6A55" w:rsidRPr="00EC1A3F" w:rsidRDefault="00187848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P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rovide research-based information related to</w:t>
            </w:r>
            <w:r w:rsidR="00ED6A55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:</w:t>
            </w:r>
          </w:p>
          <w:p w:rsidR="00ED6A55" w:rsidRPr="00EC1A3F" w:rsidRDefault="00E064DB" w:rsidP="00ED6A55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frequency, duration of breastfeeding</w:t>
            </w:r>
          </w:p>
          <w:p w:rsidR="00E064DB" w:rsidRPr="00EC1A3F" w:rsidRDefault="00ED6A55" w:rsidP="00ED6A55">
            <w:pPr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how to id</w:t>
            </w:r>
            <w:bookmarkStart w:id="0" w:name="_GoBack"/>
            <w:bookmarkEnd w:id="0"/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entify problems related to breastfeeding 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187848" w:rsidP="00ED6A55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A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ssist mother </w:t>
            </w:r>
            <w:r w:rsidR="00ED6A55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to position herself and her baby in a way that promotes and supports breastfeeding effectiveness and promotes infant-led mother-assisted breastfeeding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187848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R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ecognize and teach parents specific important cues </w:t>
            </w:r>
          </w:p>
          <w:p w:rsidR="00E064DB" w:rsidRPr="00EC1A3F" w:rsidRDefault="00E064DB">
            <w:pPr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Hunger cue</w:t>
            </w:r>
          </w:p>
          <w:p w:rsidR="00E064DB" w:rsidRPr="00EC1A3F" w:rsidRDefault="00E064DB">
            <w:pPr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Satiation cues</w:t>
            </w:r>
          </w:p>
          <w:p w:rsidR="00E064DB" w:rsidRPr="00EC1A3F" w:rsidRDefault="00E064DB">
            <w:pPr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Appropriate suck-swallow movements</w:t>
            </w:r>
          </w:p>
          <w:p w:rsidR="00E064DB" w:rsidRPr="00EC1A3F" w:rsidRDefault="00E064DB">
            <w:pPr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Swallows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187848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I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dentify structural and functional anomalies</w:t>
            </w:r>
            <w:r w:rsidR="00ED6A55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 that may lead to ineffective milk transfer 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and refer when appropriate</w:t>
            </w:r>
          </w:p>
          <w:p w:rsidR="00E064DB" w:rsidRPr="00EC1A3F" w:rsidRDefault="00E064DB">
            <w:pPr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Tongue-tie</w:t>
            </w:r>
          </w:p>
          <w:p w:rsidR="00E064DB" w:rsidRPr="00EC1A3F" w:rsidRDefault="00E064DB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Cleft of palate and/or lip</w:t>
            </w:r>
          </w:p>
          <w:p w:rsidR="00ED6A55" w:rsidRPr="00EC1A3F" w:rsidRDefault="00ED6A55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proofErr w:type="spellStart"/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Hypotonia</w:t>
            </w:r>
            <w:proofErr w:type="spellEnd"/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187848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I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dentify structural and functional breast and nipple anomalies and refer to LC when appropriate</w:t>
            </w:r>
          </w:p>
          <w:p w:rsidR="00E064DB" w:rsidRPr="00EC1A3F" w:rsidRDefault="00E064DB">
            <w:pPr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Flat nipples</w:t>
            </w:r>
          </w:p>
          <w:p w:rsidR="00E064DB" w:rsidRPr="00EC1A3F" w:rsidRDefault="00E064DB">
            <w:pPr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Inverted nipples</w:t>
            </w:r>
          </w:p>
          <w:p w:rsidR="00E064DB" w:rsidRPr="00EC1A3F" w:rsidRDefault="00E064DB">
            <w:pPr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Breast surgery/reduction, augmentation, biopsies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EC1A3F" w:rsidP="00EC1A3F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Document</w:t>
            </w:r>
            <w:r w:rsidR="00187848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 w/ </w:t>
            </w:r>
            <w:r w:rsidR="00ED6A55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Via Christi or LATCH tool</w:t>
            </w: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 a breastfeeding observation </w:t>
            </w:r>
            <w:r w:rsidR="00187848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to assist in monitoring status and identify need for referrals.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EC1A3F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Educate parents on 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common problems such as:</w:t>
            </w:r>
          </w:p>
          <w:p w:rsidR="00EC1A3F" w:rsidRPr="00B243D9" w:rsidRDefault="00E064DB" w:rsidP="00EC1A3F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napToGrid w:val="0"/>
                <w:sz w:val="28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sore nipples</w:t>
            </w:r>
            <w:r w:rsid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                         </w:t>
            </w:r>
            <w:r w:rsidR="00EC1A3F" w:rsidRPr="00EC1A3F">
              <w:rPr>
                <w:rFonts w:ascii="Times New Roman" w:hAnsi="Times New Roman"/>
                <w:b/>
                <w:snapToGrid w:val="0"/>
                <w:sz w:val="19"/>
                <w:szCs w:val="19"/>
              </w:rPr>
              <w:t xml:space="preserve"> </w:t>
            </w:r>
            <w:r w:rsidR="00EC1A3F" w:rsidRPr="00EC1A3F">
              <w:rPr>
                <w:rFonts w:ascii="Times New Roman" w:hAnsi="Times New Roman"/>
                <w:b/>
                <w:snapToGrid w:val="0"/>
                <w:sz w:val="19"/>
                <w:szCs w:val="19"/>
              </w:rPr>
              <w:sym w:font="Symbol" w:char="F0A0"/>
            </w:r>
            <w:r w:rsidR="00EC1A3F">
              <w:rPr>
                <w:rFonts w:ascii="Times New Roman" w:hAnsi="Times New Roman"/>
                <w:b/>
                <w:snapToGrid w:val="0"/>
                <w:sz w:val="19"/>
                <w:szCs w:val="19"/>
              </w:rPr>
              <w:t xml:space="preserve">  </w:t>
            </w:r>
            <w:r w:rsidR="00EC1A3F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jaundice</w:t>
            </w:r>
            <w:r w:rsidR="00B243D9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                                </w:t>
            </w:r>
            <w:r w:rsidR="00B243D9" w:rsidRPr="00EC1A3F">
              <w:rPr>
                <w:rFonts w:ascii="Times New Roman" w:hAnsi="Times New Roman"/>
                <w:b/>
                <w:snapToGrid w:val="0"/>
                <w:sz w:val="19"/>
                <w:szCs w:val="19"/>
              </w:rPr>
              <w:t xml:space="preserve"> </w:t>
            </w:r>
            <w:r w:rsidR="00B243D9" w:rsidRPr="00EC1A3F">
              <w:rPr>
                <w:rFonts w:ascii="Times New Roman" w:hAnsi="Times New Roman"/>
                <w:b/>
                <w:snapToGrid w:val="0"/>
                <w:sz w:val="19"/>
                <w:szCs w:val="19"/>
              </w:rPr>
              <w:sym w:font="Symbol" w:char="F0A0"/>
            </w:r>
            <w:r w:rsidR="00B243D9">
              <w:rPr>
                <w:rFonts w:ascii="Times New Roman" w:hAnsi="Times New Roman"/>
                <w:b/>
                <w:snapToGrid w:val="0"/>
                <w:sz w:val="19"/>
                <w:szCs w:val="19"/>
              </w:rPr>
              <w:t xml:space="preserve">  </w:t>
            </w:r>
            <w:r w:rsidR="00B243D9" w:rsidRPr="00B243D9">
              <w:rPr>
                <w:rFonts w:ascii="Times New Roman" w:hAnsi="Times New Roman"/>
                <w:snapToGrid w:val="0"/>
                <w:sz w:val="22"/>
                <w:szCs w:val="19"/>
              </w:rPr>
              <w:t>Weaning</w:t>
            </w:r>
          </w:p>
          <w:p w:rsidR="00E064DB" w:rsidRPr="00B243D9" w:rsidRDefault="00E064DB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B243D9">
              <w:rPr>
                <w:rFonts w:ascii="Times New Roman" w:hAnsi="Times New Roman"/>
                <w:snapToGrid w:val="0"/>
                <w:sz w:val="22"/>
                <w:szCs w:val="19"/>
              </w:rPr>
              <w:t>sleepy baby</w:t>
            </w:r>
            <w:r w:rsidR="00EC1A3F" w:rsidRPr="00B243D9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                         </w:t>
            </w:r>
            <w:r w:rsidR="00EC1A3F" w:rsidRPr="00B243D9">
              <w:rPr>
                <w:rFonts w:ascii="Times New Roman" w:hAnsi="Times New Roman"/>
                <w:b/>
                <w:snapToGrid w:val="0"/>
                <w:sz w:val="18"/>
                <w:szCs w:val="19"/>
              </w:rPr>
              <w:t xml:space="preserve"> </w:t>
            </w:r>
            <w:r w:rsidR="00EC1A3F" w:rsidRPr="00B243D9">
              <w:rPr>
                <w:rFonts w:ascii="Times New Roman" w:hAnsi="Times New Roman"/>
                <w:b/>
                <w:snapToGrid w:val="0"/>
                <w:sz w:val="18"/>
                <w:szCs w:val="19"/>
              </w:rPr>
              <w:sym w:font="Symbol" w:char="F0A0"/>
            </w:r>
            <w:r w:rsidR="00EC1A3F" w:rsidRPr="00B243D9">
              <w:rPr>
                <w:rFonts w:ascii="Times New Roman" w:hAnsi="Times New Roman"/>
                <w:b/>
                <w:snapToGrid w:val="0"/>
                <w:sz w:val="18"/>
                <w:szCs w:val="19"/>
              </w:rPr>
              <w:t xml:space="preserve">  </w:t>
            </w:r>
            <w:r w:rsidR="00EC1A3F" w:rsidRPr="00B243D9">
              <w:rPr>
                <w:rFonts w:ascii="Times New Roman" w:hAnsi="Times New Roman"/>
                <w:snapToGrid w:val="0"/>
                <w:sz w:val="22"/>
                <w:szCs w:val="19"/>
              </w:rPr>
              <w:t>insufficient milk</w:t>
            </w:r>
          </w:p>
          <w:p w:rsidR="00E064DB" w:rsidRPr="00B243D9" w:rsidRDefault="00E064DB" w:rsidP="00B243D9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ineffective latch</w:t>
            </w:r>
            <w:r w:rsid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                  </w:t>
            </w:r>
            <w:r w:rsidR="00EC1A3F" w:rsidRPr="00EC1A3F">
              <w:rPr>
                <w:rFonts w:ascii="Times New Roman" w:hAnsi="Times New Roman"/>
                <w:b/>
                <w:snapToGrid w:val="0"/>
                <w:sz w:val="19"/>
                <w:szCs w:val="19"/>
              </w:rPr>
              <w:t xml:space="preserve"> </w:t>
            </w:r>
            <w:r w:rsidR="00EC1A3F" w:rsidRPr="00EC1A3F">
              <w:rPr>
                <w:rFonts w:ascii="Times New Roman" w:hAnsi="Times New Roman"/>
                <w:b/>
                <w:snapToGrid w:val="0"/>
                <w:sz w:val="19"/>
                <w:szCs w:val="19"/>
              </w:rPr>
              <w:sym w:font="Symbol" w:char="F0A0"/>
            </w:r>
            <w:r w:rsidR="00EC1A3F">
              <w:rPr>
                <w:rFonts w:ascii="Times New Roman" w:hAnsi="Times New Roman"/>
                <w:b/>
                <w:snapToGrid w:val="0"/>
                <w:sz w:val="19"/>
                <w:szCs w:val="19"/>
              </w:rPr>
              <w:t xml:space="preserve">  </w:t>
            </w:r>
            <w:r w:rsidR="00EC1A3F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slow weight gain</w:t>
            </w:r>
          </w:p>
          <w:p w:rsidR="00B243D9" w:rsidRPr="00EC1A3F" w:rsidRDefault="00B243D9" w:rsidP="00B243D9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fussy baby                           </w:t>
            </w:r>
            <w:r w:rsidRPr="00EC1A3F">
              <w:rPr>
                <w:rFonts w:ascii="Times New Roman" w:hAnsi="Times New Roman"/>
                <w:b/>
                <w:snapToGrid w:val="0"/>
                <w:sz w:val="19"/>
                <w:szCs w:val="19"/>
              </w:rPr>
              <w:t xml:space="preserve"> </w:t>
            </w:r>
            <w:r w:rsidRPr="00EC1A3F">
              <w:rPr>
                <w:rFonts w:ascii="Times New Roman" w:hAnsi="Times New Roman"/>
                <w:b/>
                <w:snapToGrid w:val="0"/>
                <w:sz w:val="19"/>
                <w:szCs w:val="19"/>
              </w:rPr>
              <w:sym w:font="Symbol" w:char="F0A0"/>
            </w:r>
            <w:r>
              <w:rPr>
                <w:rFonts w:ascii="Times New Roman" w:hAnsi="Times New Roman"/>
                <w:b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9"/>
                <w:szCs w:val="19"/>
              </w:rPr>
              <w:t>I</w:t>
            </w:r>
            <w:r w:rsidRPr="00B243D9">
              <w:rPr>
                <w:rFonts w:ascii="Times New Roman" w:hAnsi="Times New Roman"/>
                <w:snapToGrid w:val="0"/>
                <w:sz w:val="22"/>
                <w:szCs w:val="19"/>
              </w:rPr>
              <w:t>ntroduction of solids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187848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P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rovide anticipatory guidance for families - 3 days, 7 days, 2 weeks, 2 months, etc.</w:t>
            </w:r>
          </w:p>
          <w:p w:rsidR="00E064DB" w:rsidRPr="00EC1A3F" w:rsidRDefault="00E064DB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Normal weight loss and gain</w:t>
            </w:r>
          </w:p>
          <w:p w:rsidR="00E064DB" w:rsidRPr="00EC1A3F" w:rsidRDefault="00E064DB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Number of wet diapers and stools</w:t>
            </w:r>
          </w:p>
          <w:p w:rsidR="00E064DB" w:rsidRPr="00EC1A3F" w:rsidRDefault="00E064DB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Normal behavior and frequency days</w:t>
            </w:r>
          </w:p>
          <w:p w:rsidR="00E064DB" w:rsidRPr="00EC1A3F" w:rsidRDefault="00E064DB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Warning signs and who and when to call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187848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Assist 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parents of babies in NICU or special needs </w:t>
            </w:r>
          </w:p>
          <w:p w:rsidR="00E064DB" w:rsidRPr="00EC1A3F" w:rsidRDefault="00E064DB">
            <w:pPr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Breast pump assembly</w:t>
            </w:r>
          </w:p>
          <w:p w:rsidR="00E064DB" w:rsidRPr="00EC1A3F" w:rsidRDefault="00E064DB">
            <w:pPr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Frequency and use of pump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187848">
            <w:pPr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E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ducate families in the </w:t>
            </w: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appropriate 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use of</w:t>
            </w: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 a variety of ways to supplement infant, such as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:</w:t>
            </w:r>
          </w:p>
          <w:p w:rsidR="00E064DB" w:rsidRPr="00EC1A3F" w:rsidRDefault="00EC1A3F" w:rsidP="00F64F9C">
            <w:pPr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S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yringe</w:t>
            </w: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                   </w:t>
            </w:r>
            <w:r w:rsidRPr="00EC1A3F">
              <w:rPr>
                <w:rFonts w:ascii="Times New Roman" w:hAnsi="Times New Roman"/>
                <w:b/>
                <w:snapToGrid w:val="0"/>
                <w:sz w:val="22"/>
                <w:szCs w:val="19"/>
              </w:rPr>
              <w:t xml:space="preserve"> </w:t>
            </w:r>
            <w:r w:rsidRPr="00EC1A3F">
              <w:rPr>
                <w:rFonts w:ascii="Times New Roman" w:hAnsi="Times New Roman"/>
                <w:b/>
                <w:snapToGrid w:val="0"/>
                <w:sz w:val="22"/>
                <w:szCs w:val="19"/>
              </w:rPr>
              <w:sym w:font="Symbol" w:char="F0A0"/>
            </w: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 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tube feeding devices</w:t>
            </w: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,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 </w:t>
            </w:r>
          </w:p>
          <w:p w:rsidR="00E064DB" w:rsidRPr="00EC1A3F" w:rsidRDefault="00EC1A3F">
            <w:pPr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C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ups</w:t>
            </w: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                        </w:t>
            </w:r>
            <w:r w:rsidRPr="00EC1A3F">
              <w:rPr>
                <w:rFonts w:ascii="Times New Roman" w:hAnsi="Times New Roman"/>
                <w:b/>
                <w:snapToGrid w:val="0"/>
                <w:sz w:val="22"/>
                <w:szCs w:val="19"/>
              </w:rPr>
              <w:t xml:space="preserve"> </w:t>
            </w:r>
            <w:r w:rsidRPr="00EC1A3F">
              <w:rPr>
                <w:rFonts w:ascii="Times New Roman" w:hAnsi="Times New Roman"/>
                <w:b/>
                <w:snapToGrid w:val="0"/>
                <w:sz w:val="22"/>
                <w:szCs w:val="19"/>
              </w:rPr>
              <w:sym w:font="Symbol" w:char="F0A0"/>
            </w:r>
            <w:r w:rsidRPr="00EC1A3F">
              <w:rPr>
                <w:rFonts w:ascii="Times New Roman" w:hAnsi="Times New Roman"/>
                <w:b/>
                <w:snapToGrid w:val="0"/>
                <w:sz w:val="22"/>
                <w:szCs w:val="19"/>
              </w:rPr>
              <w:t xml:space="preserve"> </w:t>
            </w: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Bottles</w:t>
            </w:r>
          </w:p>
          <w:p w:rsidR="00EC1A3F" w:rsidRPr="00EC1A3F" w:rsidRDefault="00EC1A3F" w:rsidP="00EC1A3F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z w:val="22"/>
                <w:szCs w:val="19"/>
              </w:rPr>
              <w:t>Utilizing cue-based feeding methods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C1A3F" w:rsidRPr="00EC1A3F" w:rsidRDefault="00187848" w:rsidP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E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ducate families based on her knowledge of common myths in the community (diet, emotions, etc.)</w:t>
            </w:r>
          </w:p>
        </w:tc>
      </w:tr>
      <w:tr w:rsidR="00ED6A55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D6A55" w:rsidRPr="00EC1A3F" w:rsidRDefault="00ED6A55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D6A55" w:rsidRPr="00EC1A3F" w:rsidRDefault="00ED6A55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D6A55" w:rsidRPr="00EC1A3F" w:rsidRDefault="00ED6A55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Identify problems that require referrals</w:t>
            </w:r>
            <w:r w:rsid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 and assist in making “warm handoff” </w:t>
            </w: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to:</w:t>
            </w:r>
          </w:p>
          <w:p w:rsidR="00ED6A55" w:rsidRPr="00EC1A3F" w:rsidRDefault="00ED6A55" w:rsidP="00ED6A55">
            <w:pPr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Health Care Provider</w:t>
            </w:r>
          </w:p>
          <w:p w:rsidR="00ED6A55" w:rsidRPr="00EC1A3F" w:rsidRDefault="00ED6A55" w:rsidP="00ED6A55">
            <w:pPr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IBCLC</w:t>
            </w:r>
          </w:p>
          <w:p w:rsidR="00ED6A55" w:rsidRPr="00EC1A3F" w:rsidRDefault="00ED6A55" w:rsidP="00ED6A55">
            <w:pPr>
              <w:numPr>
                <w:ilvl w:val="0"/>
                <w:numId w:val="24"/>
              </w:numPr>
              <w:rPr>
                <w:rFonts w:ascii="Times New Roman" w:hAnsi="Times New Roman"/>
                <w:snapToGrid w:val="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WIC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187848" w:rsidP="00187848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S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hare information </w:t>
            </w:r>
            <w:r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to patients about 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resources in the community -  WIC, IBCLC, </w:t>
            </w:r>
            <w:r w:rsidR="00DC0149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 xml:space="preserve">Support groups, </w:t>
            </w:r>
            <w:r w:rsidR="00E064DB" w:rsidRPr="00EC1A3F">
              <w:rPr>
                <w:rFonts w:ascii="Times New Roman" w:hAnsi="Times New Roman"/>
                <w:snapToGrid w:val="0"/>
                <w:sz w:val="22"/>
                <w:szCs w:val="19"/>
              </w:rPr>
              <w:t>etc.</w:t>
            </w:r>
          </w:p>
        </w:tc>
      </w:tr>
      <w:tr w:rsidR="00E064DB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064DB" w:rsidRPr="00EC1A3F" w:rsidRDefault="00E064DB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064DB" w:rsidRPr="00EC1A3F" w:rsidRDefault="00DC0149" w:rsidP="00187848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>Advocate</w:t>
            </w:r>
            <w:r w:rsidR="00E064DB"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 xml:space="preserve"> for breastfeeding resources </w:t>
            </w:r>
            <w:r w:rsidR="00187848"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>through participation in the Breastfeeding Coalition</w:t>
            </w:r>
          </w:p>
        </w:tc>
      </w:tr>
      <w:tr w:rsidR="00DC014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0149" w:rsidRPr="00EC1A3F" w:rsidRDefault="00DC014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DC0149" w:rsidRPr="00EC1A3F" w:rsidRDefault="00DC014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DC0149" w:rsidRPr="00EC1A3F" w:rsidRDefault="00DC014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>Maintain skills and knowledge by:</w:t>
            </w:r>
          </w:p>
          <w:p w:rsidR="00DC0149" w:rsidRPr="00EC1A3F" w:rsidRDefault="00DC0149" w:rsidP="00DC0149">
            <w:pPr>
              <w:numPr>
                <w:ilvl w:val="0"/>
                <w:numId w:val="26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>Attend</w:t>
            </w:r>
            <w:r w:rsidR="00187848"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>ing</w:t>
            </w:r>
            <w:r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 xml:space="preserve"> one 40-hour course within 2 years of hire</w:t>
            </w:r>
          </w:p>
          <w:p w:rsidR="00DC0149" w:rsidRPr="00EC1A3F" w:rsidRDefault="00DC0149" w:rsidP="00187848">
            <w:pPr>
              <w:numPr>
                <w:ilvl w:val="0"/>
                <w:numId w:val="26"/>
              </w:numPr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  <w:r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>Receiv</w:t>
            </w:r>
            <w:r w:rsidR="00187848"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>ing</w:t>
            </w:r>
            <w:r w:rsidRPr="00EC1A3F"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 xml:space="preserve"> at least 3 hours of lactation education every 2 years.</w:t>
            </w: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EC1A3F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C1A3F" w:rsidRPr="00EC1A3F" w:rsidRDefault="00EC1A3F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EC1A3F" w:rsidRPr="00EC1A3F" w:rsidRDefault="00EC1A3F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EC1A3F" w:rsidRDefault="00EC1A3F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B243D9" w:rsidRPr="00EC1A3F" w:rsidTr="00561CDA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3"/>
          </w:tcPr>
          <w:p w:rsidR="00B243D9" w:rsidRDefault="00B243D9" w:rsidP="00B243D9">
            <w:pPr>
              <w:tabs>
                <w:tab w:val="left" w:pos="72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Default="00B243D9" w:rsidP="00B243D9">
            <w:pPr>
              <w:tabs>
                <w:tab w:val="left" w:pos="72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  <w:t>Dates of reviews and plan to complete evaluation and signature of nurse and supervisor.</w:t>
            </w:r>
          </w:p>
          <w:p w:rsidR="00B243D9" w:rsidRPr="00EC1A3F" w:rsidRDefault="00B243D9" w:rsidP="00B243D9">
            <w:pPr>
              <w:tabs>
                <w:tab w:val="left" w:pos="72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  <w:tr w:rsidR="00B243D9" w:rsidRPr="00EC1A3F" w:rsidTr="00DC01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720" w:type="dxa"/>
          </w:tcPr>
          <w:p w:rsidR="00B243D9" w:rsidRPr="00EC1A3F" w:rsidRDefault="00B243D9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8190" w:type="dxa"/>
          </w:tcPr>
          <w:p w:rsidR="00B243D9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  <w:p w:rsidR="00B243D9" w:rsidRPr="00EC1A3F" w:rsidRDefault="00B243D9" w:rsidP="00DC0149">
            <w:pPr>
              <w:tabs>
                <w:tab w:val="left" w:pos="72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19"/>
              </w:rPr>
            </w:pPr>
          </w:p>
        </w:tc>
      </w:tr>
    </w:tbl>
    <w:p w:rsidR="00E064DB" w:rsidRPr="00DC0149" w:rsidRDefault="00E064DB">
      <w:pPr>
        <w:pStyle w:val="Header"/>
        <w:tabs>
          <w:tab w:val="clear" w:pos="4320"/>
          <w:tab w:val="clear" w:pos="8640"/>
          <w:tab w:val="left" w:pos="720"/>
        </w:tabs>
        <w:rPr>
          <w:rFonts w:ascii="Times New Roman" w:hAnsi="Times New Roman"/>
          <w:sz w:val="2"/>
          <w:szCs w:val="2"/>
        </w:rPr>
      </w:pPr>
    </w:p>
    <w:sectPr w:rsidR="00E064DB" w:rsidRPr="00DC0149" w:rsidSect="00EC1A3F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70" w:rsidRDefault="00383870">
      <w:r>
        <w:separator/>
      </w:r>
    </w:p>
  </w:endnote>
  <w:endnote w:type="continuationSeparator" w:id="0">
    <w:p w:rsidR="00383870" w:rsidRDefault="0038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DB" w:rsidRPr="00ED6A55" w:rsidRDefault="00ED6A55" w:rsidP="00ED6A55">
    <w:pPr>
      <w:pStyle w:val="Footer"/>
    </w:pPr>
    <w:r>
      <w:t>Developed by J. Panchula</w:t>
    </w:r>
    <w:r w:rsidR="00926B6C">
      <w:t>, PHN, IBCLC (D</w:t>
    </w:r>
    <w:r w:rsidR="00EC1A3F">
      <w:t>eveloped 2000, last update: 2016</w:t>
    </w:r>
    <w:r w:rsidR="00926B6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70" w:rsidRDefault="00383870">
      <w:r>
        <w:separator/>
      </w:r>
    </w:p>
  </w:footnote>
  <w:footnote w:type="continuationSeparator" w:id="0">
    <w:p w:rsidR="00383870" w:rsidRDefault="0038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3F" w:rsidRPr="00EC1A3F" w:rsidRDefault="00EC1A3F" w:rsidP="00EC1A3F">
    <w:pPr>
      <w:tabs>
        <w:tab w:val="left" w:pos="720"/>
      </w:tabs>
      <w:rPr>
        <w:b/>
        <w:snapToGrid w:val="0"/>
      </w:rPr>
    </w:pPr>
    <w:r w:rsidRPr="00EC1A3F">
      <w:rPr>
        <w:b/>
        <w:snapToGrid w:val="0"/>
        <w:u w:val="single"/>
      </w:rPr>
      <w:t>Nurse Breastfeeding Competencies</w:t>
    </w:r>
    <w:r w:rsidRPr="00EC1A3F">
      <w:rPr>
        <w:b/>
        <w:snapToGrid w:val="0"/>
      </w:rPr>
      <w:tab/>
    </w:r>
    <w:r w:rsidRPr="00EC1A3F">
      <w:rPr>
        <w:b/>
        <w:snapToGrid w:val="0"/>
      </w:rPr>
      <w:tab/>
      <w:t>Name__________________________</w:t>
    </w:r>
  </w:p>
  <w:p w:rsidR="00EC1A3F" w:rsidRDefault="00EC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33C45"/>
    <w:multiLevelType w:val="singleLevel"/>
    <w:tmpl w:val="A7F03CF4"/>
    <w:lvl w:ilvl="0">
      <w:start w:val="3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" w15:restartNumberingAfterBreak="0">
    <w:nsid w:val="03DD5A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59E25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6B35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2251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57269A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3412D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7121A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EAB1980"/>
    <w:multiLevelType w:val="singleLevel"/>
    <w:tmpl w:val="A7F03CF4"/>
    <w:lvl w:ilvl="0">
      <w:start w:val="3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0" w15:restartNumberingAfterBreak="0">
    <w:nsid w:val="343770C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35A20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47331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94101E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BE565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E6B70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62EC334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7B00BB5"/>
    <w:multiLevelType w:val="hybridMultilevel"/>
    <w:tmpl w:val="B3BC9FD4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2542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D052E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FC06E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166238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6CC4400"/>
    <w:multiLevelType w:val="hybridMultilevel"/>
    <w:tmpl w:val="C758226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9578B"/>
    <w:multiLevelType w:val="hybridMultilevel"/>
    <w:tmpl w:val="7C02D018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2192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F3279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18"/>
  </w:num>
  <w:num w:numId="6">
    <w:abstractNumId w:val="6"/>
  </w:num>
  <w:num w:numId="7">
    <w:abstractNumId w:val="20"/>
  </w:num>
  <w:num w:numId="8">
    <w:abstractNumId w:val="5"/>
  </w:num>
  <w:num w:numId="9">
    <w:abstractNumId w:val="25"/>
  </w:num>
  <w:num w:numId="10">
    <w:abstractNumId w:val="11"/>
  </w:num>
  <w:num w:numId="11">
    <w:abstractNumId w:val="3"/>
  </w:num>
  <w:num w:numId="12">
    <w:abstractNumId w:val="15"/>
  </w:num>
  <w:num w:numId="13">
    <w:abstractNumId w:val="2"/>
  </w:num>
  <w:num w:numId="14">
    <w:abstractNumId w:val="8"/>
  </w:num>
  <w:num w:numId="15">
    <w:abstractNumId w:val="14"/>
  </w:num>
  <w:num w:numId="16">
    <w:abstractNumId w:val="19"/>
  </w:num>
  <w:num w:numId="17">
    <w:abstractNumId w:val="4"/>
  </w:num>
  <w:num w:numId="18">
    <w:abstractNumId w:val="7"/>
  </w:num>
  <w:num w:numId="19">
    <w:abstractNumId w:val="12"/>
  </w:num>
  <w:num w:numId="20">
    <w:abstractNumId w:val="24"/>
  </w:num>
  <w:num w:numId="21">
    <w:abstractNumId w:val="10"/>
  </w:num>
  <w:num w:numId="22">
    <w:abstractNumId w:val="16"/>
  </w:num>
  <w:num w:numId="23">
    <w:abstractNumId w:val="21"/>
  </w:num>
  <w:num w:numId="24">
    <w:abstractNumId w:val="23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55"/>
    <w:rsid w:val="00187848"/>
    <w:rsid w:val="00383870"/>
    <w:rsid w:val="003D577F"/>
    <w:rsid w:val="005C7217"/>
    <w:rsid w:val="005D5F99"/>
    <w:rsid w:val="00622731"/>
    <w:rsid w:val="008C7393"/>
    <w:rsid w:val="00926B6C"/>
    <w:rsid w:val="00B243D9"/>
    <w:rsid w:val="00DC0149"/>
    <w:rsid w:val="00E064DB"/>
    <w:rsid w:val="00E946A1"/>
    <w:rsid w:val="00EC1A3F"/>
    <w:rsid w:val="00E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21E19"/>
  <w15:chartTrackingRefBased/>
  <w15:docId w15:val="{10878AEE-7273-436B-BB90-DCDE3A0B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Able to provide education related to the benefits of breastfeeding and the reasons for exclusive breastfeeding</vt:lpstr>
    </vt:vector>
  </TitlesOfParts>
  <Company>Micron Electronics, Inc.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Able to provide education related to the benefits of breastfeeding and the reasons for exclusive breastfeeding</dc:title>
  <dc:subject/>
  <dc:creator>Preferred Customer</dc:creator>
  <cp:keywords/>
  <cp:lastModifiedBy>Reviewer 1</cp:lastModifiedBy>
  <cp:revision>2</cp:revision>
  <cp:lastPrinted>2016-02-16T17:48:00Z</cp:lastPrinted>
  <dcterms:created xsi:type="dcterms:W3CDTF">2016-02-16T17:49:00Z</dcterms:created>
  <dcterms:modified xsi:type="dcterms:W3CDTF">2016-02-16T17:49:00Z</dcterms:modified>
</cp:coreProperties>
</file>